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2D0" w:rsidRDefault="007E4DED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О государственном регулировании</w:t>
      </w:r>
      <w:r w:rsidR="00D042D0" w:rsidRPr="00D042D0">
        <w:rPr>
          <w:rFonts w:ascii="Times New Roman" w:hAnsi="Times New Roman" w:cs="Times New Roman"/>
          <w:b/>
          <w:bCs/>
          <w:sz w:val="28"/>
          <w:szCs w:val="28"/>
        </w:rPr>
        <w:t xml:space="preserve"> стоимости гостиничного обслуживания в связи с проведением в Российской Федерации чемпионата мира по футболу FIFA 2018</w:t>
      </w:r>
    </w:p>
    <w:bookmarkEnd w:id="0"/>
    <w:p w:rsidR="007E4DED" w:rsidRPr="00D042D0" w:rsidRDefault="007E4DED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4DED" w:rsidRDefault="007E4DED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042D0" w:rsidRPr="00D042D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10 февраля 2016 года № 89 была установлена максимальная стоимость гостиничного обслуживания в городах федерального значения Москве и Санкт-Петербурге и </w:t>
      </w:r>
      <w:r>
        <w:rPr>
          <w:rFonts w:ascii="Times New Roman" w:hAnsi="Times New Roman" w:cs="Times New Roman"/>
          <w:sz w:val="28"/>
          <w:szCs w:val="28"/>
        </w:rPr>
        <w:t>в муниципальных образованиях субъектов РФ</w:t>
      </w:r>
      <w:r w:rsidR="00D042D0" w:rsidRPr="00D042D0">
        <w:rPr>
          <w:rFonts w:ascii="Times New Roman" w:hAnsi="Times New Roman" w:cs="Times New Roman"/>
          <w:sz w:val="28"/>
          <w:szCs w:val="28"/>
        </w:rPr>
        <w:t xml:space="preserve">, в которых будут проводиться спортивные соревнования чемпионата </w:t>
      </w:r>
      <w:r>
        <w:rPr>
          <w:rFonts w:ascii="Times New Roman" w:hAnsi="Times New Roman" w:cs="Times New Roman"/>
          <w:sz w:val="28"/>
          <w:szCs w:val="28"/>
        </w:rPr>
        <w:t>мира по футболу FIFA 2018 года.</w:t>
      </w:r>
    </w:p>
    <w:p w:rsidR="00D042D0" w:rsidRPr="00D042D0" w:rsidRDefault="00D042D0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2D0">
        <w:rPr>
          <w:rFonts w:ascii="Times New Roman" w:hAnsi="Times New Roman" w:cs="Times New Roman"/>
          <w:sz w:val="28"/>
          <w:szCs w:val="28"/>
        </w:rPr>
        <w:t>Максимальная стоимость гостиничного обслуживания, установленная данным постановлением (в рублях за одни сутки проживания в зависимости от категории средства размещения), применяется в период проведения чемпионата мира по футболу FIFA 2018 года, который начинается за месяц до даты первого матча и заканчивается через месяц после даты проведения последнего матча.</w:t>
      </w:r>
    </w:p>
    <w:p w:rsidR="00D042D0" w:rsidRDefault="00D042D0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2D0">
        <w:rPr>
          <w:rFonts w:ascii="Times New Roman" w:hAnsi="Times New Roman" w:cs="Times New Roman"/>
          <w:sz w:val="28"/>
          <w:szCs w:val="28"/>
        </w:rPr>
        <w:t>Поскольку матч открытия чемпионата мира по футболу FIFA 2018 года пройдет 14 июня 2018 года, а финальный матч 15 июля 2018 года, вышеназванное означает, что в период с 14 мая по 15 августа 2018 года фактическая стоимость проживания в гостиницах или иных средствах размещения в зависимости от присвоенной категории не может превышать ту предельную стоимость, которая установлена Правительством Российской Федерации.</w:t>
      </w:r>
    </w:p>
    <w:p w:rsidR="007E4DED" w:rsidRDefault="007E4DED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Республики Мордовия установлены следующие цены.</w:t>
      </w:r>
    </w:p>
    <w:p w:rsidR="007E4DED" w:rsidRDefault="007E4DED" w:rsidP="007E4D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4535"/>
        <w:gridCol w:w="1587"/>
        <w:gridCol w:w="1587"/>
      </w:tblGrid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средства размещения</w:t>
            </w:r>
          </w:p>
        </w:tc>
        <w:tc>
          <w:tcPr>
            <w:tcW w:w="4535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номеров средства размещения</w:t>
            </w:r>
          </w:p>
        </w:tc>
        <w:tc>
          <w:tcPr>
            <w:tcW w:w="3174" w:type="dxa"/>
            <w:gridSpan w:val="2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гостиничного обслуживания за одни сутки проживания (рублей)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проведения чемпионата мира по футболу FIFA 2018 года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проведения Кубка конфедераций FIFA 2017 года</w:t>
            </w:r>
          </w:p>
        </w:tc>
      </w:tr>
      <w:tr w:rsidR="007E4DED" w:rsidTr="007E4DED">
        <w:tc>
          <w:tcPr>
            <w:tcW w:w="9070" w:type="dxa"/>
            <w:gridSpan w:val="4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 Для муниципальных образований Республики Мордовия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"пять звезд"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 "люкс",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джуниор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сюит", "студия"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Категория "четыре звезды"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 "люкс",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джуниор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сюит", "студия"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13250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7756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"три звезды"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категория, повышенной комфортности "апартамент", "сюит"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 "люкс",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джуниор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сюит", "студия"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"две звезды"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высшей категории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"одна звезда"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высшей категории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 w:val="restart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"без звезд"</w:t>
            </w: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высшей категории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E4DED" w:rsidTr="007E4DED">
        <w:tc>
          <w:tcPr>
            <w:tcW w:w="1361" w:type="dxa"/>
            <w:vMerge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категории одноместного (двухместного или многоместного) размещения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2610</w:t>
            </w:r>
          </w:p>
        </w:tc>
        <w:tc>
          <w:tcPr>
            <w:tcW w:w="1587" w:type="dxa"/>
          </w:tcPr>
          <w:p w:rsidR="007E4DED" w:rsidRDefault="007E4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4DED" w:rsidRPr="00D042D0" w:rsidRDefault="007E4DED" w:rsidP="00D042D0">
      <w:pPr>
        <w:rPr>
          <w:rFonts w:ascii="Times New Roman" w:hAnsi="Times New Roman" w:cs="Times New Roman"/>
          <w:sz w:val="28"/>
          <w:szCs w:val="28"/>
        </w:rPr>
      </w:pPr>
    </w:p>
    <w:p w:rsidR="00D042D0" w:rsidRPr="00D042D0" w:rsidRDefault="00D042D0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2D0">
        <w:rPr>
          <w:rFonts w:ascii="Times New Roman" w:hAnsi="Times New Roman" w:cs="Times New Roman"/>
          <w:sz w:val="28"/>
          <w:szCs w:val="28"/>
        </w:rPr>
        <w:t xml:space="preserve">Субъектами, обязанными обеспечить практическое соблюдение указанных требований, в равной степени являются как непосредственные исполнители гостиничных услуг (организации независимо от организационно-правовой формы, а также индивидуальные предприниматели, предоставляющие потребителям гостиничные услуги), так и туроператоры - юридические лица, осуществляющие деятельность по формированию, продвижению и реализации туристского продукта, в общую цену которого включаются услуги по проживанию в тех гостиницах и иных средствах </w:t>
      </w:r>
      <w:r w:rsidRPr="00D042D0">
        <w:rPr>
          <w:rFonts w:ascii="Times New Roman" w:hAnsi="Times New Roman" w:cs="Times New Roman"/>
          <w:sz w:val="28"/>
          <w:szCs w:val="28"/>
        </w:rPr>
        <w:lastRenderedPageBreak/>
        <w:t>размещения, на которые распространяется соответствующее государственное регулирование стоимости гостиничного обслуживания.</w:t>
      </w:r>
    </w:p>
    <w:p w:rsidR="00D042D0" w:rsidRPr="00D042D0" w:rsidRDefault="00D042D0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2D0">
        <w:rPr>
          <w:rFonts w:ascii="Times New Roman" w:hAnsi="Times New Roman" w:cs="Times New Roman"/>
          <w:sz w:val="28"/>
          <w:szCs w:val="28"/>
        </w:rPr>
        <w:t>Завышение регулируемых государством цен является административным правонарушением, за которое частью 1 статьи 14.6 Кодекса Российской Федерации об административных правонарушениях предусмотрена административная ответственность: на должностных лиц – в виде административного штрафа размером пятьдесят тысяч рублей или дисквалификации на срок до трех лет; на юридических лиц - в двукратном размере излишне полученной выручки от реализации услуги вследствие неправомерного завышения регулируемых государством цен за весь период, в течение которого совершалось правонарушение.</w:t>
      </w:r>
    </w:p>
    <w:p w:rsidR="00D042D0" w:rsidRPr="00D042D0" w:rsidRDefault="00D042D0" w:rsidP="007E4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2D0">
        <w:rPr>
          <w:rFonts w:ascii="Times New Roman" w:hAnsi="Times New Roman" w:cs="Times New Roman"/>
          <w:sz w:val="28"/>
          <w:szCs w:val="28"/>
        </w:rPr>
        <w:t>При этом основанием для привлечения к административной ответственности будут являться не только факты нарушения установленного порядка ценообразования, выявленные в период проведения чемпионата мира по футболу FIFA 2018 года, но и факты завышения соответствующей максимально допустимой стоимости, связанные с бронированием, т.е. предварительным заказом мест и (или) номеров в гостинице заказчиком (потребителем).</w:t>
      </w:r>
    </w:p>
    <w:p w:rsidR="00C5295B" w:rsidRPr="00D042D0" w:rsidRDefault="00C5295B">
      <w:pPr>
        <w:rPr>
          <w:rFonts w:ascii="Times New Roman" w:hAnsi="Times New Roman" w:cs="Times New Roman"/>
          <w:sz w:val="28"/>
          <w:szCs w:val="28"/>
        </w:rPr>
      </w:pPr>
    </w:p>
    <w:sectPr w:rsidR="00C5295B" w:rsidRPr="00D04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84"/>
    <w:rsid w:val="003047CF"/>
    <w:rsid w:val="007E4DED"/>
    <w:rsid w:val="00C5295B"/>
    <w:rsid w:val="00D042D0"/>
    <w:rsid w:val="00E7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9D1B"/>
  <w15:chartTrackingRefBased/>
  <w15:docId w15:val="{ED786E6B-C884-448B-A48F-8F25A336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Тундыкова</dc:creator>
  <cp:keywords/>
  <dc:description/>
  <cp:lastModifiedBy>Юлия В. Тундыкова</cp:lastModifiedBy>
  <cp:revision>2</cp:revision>
  <dcterms:created xsi:type="dcterms:W3CDTF">2018-02-15T08:12:00Z</dcterms:created>
  <dcterms:modified xsi:type="dcterms:W3CDTF">2018-02-15T10:26:00Z</dcterms:modified>
</cp:coreProperties>
</file>